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3D" w:rsidRDefault="00C36F3D" w:rsidP="00C36F3D">
      <w:pPr>
        <w:jc w:val="center"/>
        <w:rPr>
          <w:rFonts w:ascii="Book Antiqua" w:hAnsi="Book Antiqua"/>
          <w:b/>
          <w:smallCaps/>
          <w:color w:val="00B050"/>
          <w:sz w:val="28"/>
          <w:szCs w:val="28"/>
        </w:rPr>
      </w:pPr>
      <w:r>
        <w:rPr>
          <w:rFonts w:ascii="Book Antiqua" w:hAnsi="Book Antiqua"/>
          <w:b/>
          <w:smallCaps/>
          <w:color w:val="00B050"/>
          <w:sz w:val="28"/>
          <w:szCs w:val="28"/>
        </w:rPr>
        <w:t>dialoghi sul paesaggio</w:t>
      </w:r>
    </w:p>
    <w:p w:rsidR="00C36F3D" w:rsidRDefault="00C36F3D" w:rsidP="00C36F3D">
      <w:pPr>
        <w:jc w:val="center"/>
        <w:rPr>
          <w:rFonts w:ascii="Book Antiqua" w:hAnsi="Book Antiqua"/>
          <w:b/>
          <w:smallCaps/>
          <w:color w:val="00B050"/>
          <w:sz w:val="28"/>
          <w:szCs w:val="28"/>
        </w:rPr>
      </w:pPr>
      <w:r>
        <w:rPr>
          <w:rFonts w:ascii="Book Antiqua" w:hAnsi="Book Antiqua"/>
          <w:b/>
          <w:smallCaps/>
          <w:color w:val="00B050"/>
          <w:sz w:val="28"/>
          <w:szCs w:val="28"/>
        </w:rPr>
        <w:t>4° Convegno Internazionale su Parchi e Giardini Storici</w:t>
      </w:r>
    </w:p>
    <w:p w:rsidR="00B96D3C" w:rsidRDefault="00B96D3C" w:rsidP="00C36F3D">
      <w:pPr>
        <w:jc w:val="center"/>
        <w:rPr>
          <w:rFonts w:ascii="Book Antiqua" w:hAnsi="Book Antiqua"/>
          <w:b/>
          <w:smallCaps/>
          <w:color w:val="00B050"/>
          <w:sz w:val="28"/>
          <w:szCs w:val="28"/>
        </w:rPr>
      </w:pPr>
      <w:r>
        <w:rPr>
          <w:rFonts w:ascii="Book Antiqua" w:hAnsi="Book Antiqua"/>
          <w:b/>
          <w:smallCaps/>
          <w:color w:val="00B050"/>
          <w:sz w:val="28"/>
          <w:szCs w:val="28"/>
        </w:rPr>
        <w:t>“Acqua, giardini e parchi: dal teatro barocco al paesaggio urbano”</w:t>
      </w:r>
    </w:p>
    <w:p w:rsidR="00B96D3C" w:rsidRDefault="00B96D3C" w:rsidP="000F50B8">
      <w:pPr>
        <w:jc w:val="center"/>
        <w:rPr>
          <w:rFonts w:ascii="Book Antiqua" w:hAnsi="Book Antiqua"/>
          <w:b/>
          <w:smallCaps/>
          <w:color w:val="00B050"/>
          <w:sz w:val="28"/>
          <w:szCs w:val="28"/>
        </w:rPr>
      </w:pPr>
    </w:p>
    <w:p w:rsidR="000F50B8" w:rsidRPr="00784354" w:rsidRDefault="00C36F3D" w:rsidP="000F50B8">
      <w:pPr>
        <w:jc w:val="center"/>
        <w:rPr>
          <w:rFonts w:ascii="Book Antiqua" w:hAnsi="Book Antiqua"/>
          <w:b/>
          <w:i/>
          <w:smallCaps/>
          <w:color w:val="00B050"/>
          <w:sz w:val="28"/>
          <w:szCs w:val="28"/>
        </w:rPr>
      </w:pPr>
      <w:r w:rsidRPr="00784354">
        <w:rPr>
          <w:rFonts w:ascii="Book Antiqua" w:hAnsi="Book Antiqua"/>
          <w:b/>
          <w:i/>
          <w:smallCaps/>
          <w:color w:val="00B050"/>
          <w:sz w:val="28"/>
          <w:szCs w:val="28"/>
        </w:rPr>
        <w:t>C</w:t>
      </w:r>
      <w:r w:rsidR="000F50B8" w:rsidRPr="00784354">
        <w:rPr>
          <w:rFonts w:ascii="Book Antiqua" w:hAnsi="Book Antiqua"/>
          <w:b/>
          <w:i/>
          <w:smallCaps/>
          <w:color w:val="00B050"/>
          <w:sz w:val="28"/>
          <w:szCs w:val="28"/>
        </w:rPr>
        <w:t>astello</w:t>
      </w:r>
      <w:r w:rsidRPr="00784354">
        <w:rPr>
          <w:rFonts w:ascii="Book Antiqua" w:hAnsi="Book Antiqua"/>
          <w:b/>
          <w:i/>
          <w:smallCaps/>
          <w:color w:val="00B050"/>
          <w:sz w:val="28"/>
          <w:szCs w:val="28"/>
        </w:rPr>
        <w:t xml:space="preserve"> reale</w:t>
      </w:r>
      <w:r w:rsidR="000F50B8" w:rsidRPr="00784354">
        <w:rPr>
          <w:rFonts w:ascii="Book Antiqua" w:hAnsi="Book Antiqua"/>
          <w:b/>
          <w:i/>
          <w:smallCaps/>
          <w:color w:val="00B050"/>
          <w:sz w:val="28"/>
          <w:szCs w:val="28"/>
        </w:rPr>
        <w:t xml:space="preserve"> di Moncalieri</w:t>
      </w:r>
    </w:p>
    <w:p w:rsidR="00B96D3C" w:rsidRPr="00B96D3C" w:rsidRDefault="00B96D3C" w:rsidP="00B96D3C">
      <w:pPr>
        <w:jc w:val="center"/>
        <w:rPr>
          <w:rFonts w:ascii="Book Antiqua" w:hAnsi="Book Antiqua"/>
          <w:b/>
          <w:i/>
          <w:smallCaps/>
          <w:color w:val="00B050"/>
          <w:sz w:val="24"/>
          <w:szCs w:val="24"/>
        </w:rPr>
      </w:pPr>
      <w:r w:rsidRPr="00B96D3C">
        <w:rPr>
          <w:rFonts w:ascii="Book Antiqua" w:hAnsi="Book Antiqua"/>
          <w:b/>
          <w:i/>
          <w:smallCaps/>
          <w:color w:val="00B050"/>
          <w:sz w:val="24"/>
          <w:szCs w:val="24"/>
        </w:rPr>
        <w:t>Sala della Regina</w:t>
      </w:r>
    </w:p>
    <w:p w:rsidR="000F50B8" w:rsidRPr="00B96D3C" w:rsidRDefault="000F50B8" w:rsidP="000F50B8">
      <w:pPr>
        <w:jc w:val="center"/>
        <w:rPr>
          <w:rFonts w:ascii="Book Antiqua" w:hAnsi="Book Antiqua"/>
          <w:b/>
          <w:i/>
          <w:smallCaps/>
          <w:color w:val="00B050"/>
          <w:sz w:val="24"/>
          <w:szCs w:val="24"/>
        </w:rPr>
      </w:pPr>
      <w:r w:rsidRPr="00B96D3C">
        <w:rPr>
          <w:rFonts w:ascii="Book Antiqua" w:hAnsi="Book Antiqua"/>
          <w:b/>
          <w:i/>
          <w:smallCaps/>
          <w:color w:val="00B050"/>
          <w:sz w:val="24"/>
          <w:szCs w:val="24"/>
        </w:rPr>
        <w:t>venerdì’ 12 aprile 2019</w:t>
      </w:r>
    </w:p>
    <w:p w:rsidR="00B96D3C" w:rsidRPr="00B96D3C" w:rsidRDefault="00B96D3C" w:rsidP="000F50B8">
      <w:pPr>
        <w:jc w:val="center"/>
        <w:rPr>
          <w:rFonts w:ascii="Book Antiqua" w:hAnsi="Book Antiqua"/>
          <w:b/>
          <w:i/>
          <w:smallCaps/>
          <w:color w:val="00B050"/>
          <w:sz w:val="24"/>
          <w:szCs w:val="24"/>
        </w:rPr>
      </w:pPr>
      <w:r w:rsidRPr="00B96D3C">
        <w:rPr>
          <w:rFonts w:ascii="Book Antiqua" w:hAnsi="Book Antiqua"/>
          <w:b/>
          <w:i/>
          <w:smallCaps/>
          <w:color w:val="00B050"/>
          <w:sz w:val="24"/>
          <w:szCs w:val="24"/>
        </w:rPr>
        <w:t>Ore 9,00 – 19,00</w:t>
      </w:r>
    </w:p>
    <w:p w:rsidR="00B96D3C" w:rsidRDefault="00B96D3C" w:rsidP="000F50B8">
      <w:pPr>
        <w:spacing w:after="0"/>
        <w:ind w:left="360"/>
        <w:jc w:val="center"/>
        <w:rPr>
          <w:rFonts w:ascii="Book Antiqua" w:hAnsi="Book Antiqua"/>
          <w:b/>
          <w:smallCaps/>
          <w:color w:val="00B050"/>
          <w:sz w:val="28"/>
          <w:szCs w:val="28"/>
        </w:rPr>
      </w:pPr>
    </w:p>
    <w:p w:rsidR="00B96D3C" w:rsidRDefault="00B96D3C" w:rsidP="00B8766E">
      <w:pPr>
        <w:pBdr>
          <w:bottom w:val="single" w:sz="12" w:space="1" w:color="auto"/>
        </w:pBdr>
        <w:spacing w:after="0" w:line="240" w:lineRule="auto"/>
        <w:rPr>
          <w:rFonts w:ascii="Book Antiqua" w:hAnsi="Book Antiqua"/>
          <w:b/>
          <w:smallCaps/>
          <w:color w:val="00B050"/>
          <w:sz w:val="24"/>
          <w:szCs w:val="24"/>
        </w:rPr>
      </w:pPr>
      <w:r w:rsidRPr="00B96D3C">
        <w:rPr>
          <w:rFonts w:ascii="Book Antiqua" w:hAnsi="Book Antiqua"/>
          <w:b/>
          <w:smallCaps/>
          <w:color w:val="00B050"/>
          <w:sz w:val="24"/>
          <w:szCs w:val="24"/>
        </w:rPr>
        <w:t>Ore 9,00 Registrazione</w:t>
      </w:r>
    </w:p>
    <w:p w:rsidR="00B96D3C" w:rsidRDefault="00B96D3C" w:rsidP="000F50B8">
      <w:pPr>
        <w:spacing w:after="0"/>
        <w:ind w:left="360"/>
        <w:jc w:val="center"/>
        <w:rPr>
          <w:rFonts w:ascii="Book Antiqua" w:hAnsi="Book Antiqua"/>
          <w:b/>
          <w:smallCaps/>
          <w:color w:val="00B050"/>
          <w:sz w:val="28"/>
          <w:szCs w:val="28"/>
        </w:rPr>
      </w:pPr>
    </w:p>
    <w:p w:rsidR="00B96D3C" w:rsidRDefault="00B96D3C" w:rsidP="000F50B8">
      <w:pPr>
        <w:pBdr>
          <w:bottom w:val="single" w:sz="12" w:space="1" w:color="auto"/>
        </w:pBdr>
        <w:spacing w:after="0"/>
        <w:rPr>
          <w:rFonts w:ascii="Book Antiqua" w:hAnsi="Book Antiqua"/>
          <w:b/>
          <w:smallCaps/>
          <w:color w:val="00B050"/>
          <w:sz w:val="24"/>
          <w:szCs w:val="24"/>
        </w:rPr>
      </w:pPr>
      <w:r w:rsidRPr="00B96D3C">
        <w:rPr>
          <w:rFonts w:ascii="Book Antiqua" w:hAnsi="Book Antiqua"/>
          <w:b/>
          <w:smallCaps/>
          <w:color w:val="00B050"/>
          <w:sz w:val="24"/>
          <w:szCs w:val="24"/>
        </w:rPr>
        <w:t xml:space="preserve">Ore 9,30 </w:t>
      </w:r>
      <w:r w:rsidR="000F50B8" w:rsidRPr="00B96D3C">
        <w:rPr>
          <w:rFonts w:ascii="Book Antiqua" w:hAnsi="Book Antiqua"/>
          <w:b/>
          <w:smallCaps/>
          <w:color w:val="00B050"/>
          <w:sz w:val="24"/>
          <w:szCs w:val="24"/>
        </w:rPr>
        <w:t xml:space="preserve">Saluto delle autorità </w:t>
      </w:r>
    </w:p>
    <w:p w:rsidR="00B8766E" w:rsidRPr="00B8766E" w:rsidRDefault="00B8766E" w:rsidP="000F50B8">
      <w:pPr>
        <w:spacing w:after="0"/>
        <w:rPr>
          <w:rFonts w:ascii="Book Antiqua" w:hAnsi="Book Antiqua"/>
          <w:smallCaps/>
          <w:sz w:val="24"/>
          <w:szCs w:val="24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Paolo Montagna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 xml:space="preserve">Sindaco </w:t>
      </w:r>
      <w:r w:rsidR="00DD4B81"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 xml:space="preserve">della </w:t>
      </w: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Città di Moncalieri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Stefano Russo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Colonnello Arma dei Carabinieri</w:t>
      </w:r>
      <w:r w:rsidR="00C36F3D"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 xml:space="preserve"> – Comandante I Reggimento Piemonte</w:t>
      </w:r>
    </w:p>
    <w:p w:rsidR="00784354" w:rsidRDefault="00784354" w:rsidP="00784354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784354" w:rsidRDefault="00784354" w:rsidP="00784354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Laura Pompeo</w:t>
      </w:r>
    </w:p>
    <w:p w:rsidR="00784354" w:rsidRDefault="00784354" w:rsidP="00784354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Assessore alla Cultura e al Turismo della Città di Moncalieri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Alberto </w:t>
      </w:r>
      <w:proofErr w:type="spellStart"/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Anfossi</w:t>
      </w:r>
      <w:proofErr w:type="spellEnd"/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Segretario Generale Compagnia di San Paolo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</w:p>
    <w:p w:rsidR="00C36F3D" w:rsidRDefault="00C36F3D" w:rsidP="00C36F3D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proofErr w:type="spellStart"/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MiBAC</w:t>
      </w:r>
      <w:proofErr w:type="spellEnd"/>
    </w:p>
    <w:p w:rsidR="00C36F3D" w:rsidRDefault="00C36F3D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Ferruccio Capitani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Presidente AIAPP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Massimo Giuntoli 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Presidente Ordine degli Architetti</w:t>
      </w:r>
    </w:p>
    <w:p w:rsidR="000F50B8" w:rsidRDefault="000F50B8" w:rsidP="000F50B8">
      <w:pPr>
        <w:spacing w:after="0"/>
        <w:rPr>
          <w:rFonts w:ascii="Calibri" w:eastAsia="Times New Roman" w:hAnsi="Calibri" w:cs="Calibri"/>
          <w:color w:val="000000"/>
          <w:sz w:val="21"/>
          <w:szCs w:val="21"/>
          <w:bdr w:val="none" w:sz="0" w:space="0" w:color="auto" w:frame="1"/>
          <w:lang w:eastAsia="it-IT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Fulvio</w:t>
      </w:r>
      <w:r w:rsidR="00273997"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 Anselmo</w:t>
      </w:r>
    </w:p>
    <w:p w:rsidR="00B96D3C" w:rsidRDefault="000F50B8" w:rsidP="00B96D3C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Presidente Ordine degli Agronom</w:t>
      </w:r>
      <w:r w:rsidR="00B96D3C"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i</w:t>
      </w:r>
    </w:p>
    <w:p w:rsidR="00792B9C" w:rsidRDefault="00792B9C" w:rsidP="00B96D3C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Pr="00B96D3C" w:rsidRDefault="00B96D3C" w:rsidP="00B96D3C">
      <w:pPr>
        <w:pBdr>
          <w:bottom w:val="single" w:sz="12" w:space="1" w:color="auto"/>
        </w:pBdr>
        <w:spacing w:after="0"/>
        <w:rPr>
          <w:rFonts w:ascii="Book Antiqua" w:hAnsi="Book Antiqua"/>
          <w:b/>
          <w:smallCaps/>
          <w:color w:val="00B050"/>
          <w:sz w:val="24"/>
          <w:szCs w:val="24"/>
        </w:rPr>
      </w:pPr>
      <w:r w:rsidRPr="00B96D3C">
        <w:rPr>
          <w:rFonts w:ascii="Book Antiqua" w:hAnsi="Book Antiqua"/>
          <w:b/>
          <w:smallCaps/>
          <w:color w:val="00B050"/>
          <w:sz w:val="24"/>
          <w:szCs w:val="24"/>
        </w:rPr>
        <w:t>10,30 – 13,30 Il Barocco e le Residenze storiche in Piemonte</w:t>
      </w:r>
    </w:p>
    <w:p w:rsidR="00B96D3C" w:rsidRPr="00B96D3C" w:rsidRDefault="00B96D3C" w:rsidP="00B96D3C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proofErr w:type="spellStart"/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Discussant</w:t>
      </w:r>
      <w:proofErr w:type="spellEnd"/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:</w:t>
      </w:r>
      <w:r w:rsidR="00600E3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 </w:t>
      </w: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Lino </w:t>
      </w:r>
      <w:proofErr w:type="spellStart"/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t>Malara</w:t>
      </w:r>
      <w:proofErr w:type="spellEnd"/>
    </w:p>
    <w:p w:rsidR="00B96D3C" w:rsidRPr="00B8766E" w:rsidRDefault="00B96D3C" w:rsidP="00B96D3C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  <w:t>Esperto in Patrimonio Culturale</w:t>
      </w:r>
    </w:p>
    <w:p w:rsidR="000F50B8" w:rsidRDefault="000F50B8" w:rsidP="000F50B8">
      <w:pPr>
        <w:spacing w:after="0"/>
        <w:ind w:left="360"/>
        <w:jc w:val="center"/>
        <w:rPr>
          <w:rFonts w:ascii="Book Antiqua" w:hAnsi="Book Antiqua"/>
          <w:i/>
          <w:smallCaps/>
          <w:color w:val="92D050"/>
          <w:sz w:val="24"/>
          <w:szCs w:val="24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lastRenderedPageBreak/>
        <w:t xml:space="preserve">Marcello Fagiolo </w:t>
      </w:r>
    </w:p>
    <w:p w:rsidR="00274D28" w:rsidRPr="00572EA3" w:rsidRDefault="001025F7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G</w:t>
      </w:r>
      <w:r w:rsidR="00274D28"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ià professore ordinario di Storia dell’Architettura presso l</w:t>
      </w:r>
      <w:r w:rsidR="00600E37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’Università di Roma La Sapienza</w:t>
      </w:r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Introduzione al Gran Teatro d</w:t>
      </w:r>
      <w:r w:rsidR="00600E3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elle Acque nel giardino barocco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Alessandra Guerrini e Paolo Guido </w:t>
      </w: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Quagliolo</w:t>
      </w:r>
      <w:proofErr w:type="spellEnd"/>
    </w:p>
    <w:p w:rsidR="00274D28" w:rsidRPr="00572EA3" w:rsidRDefault="00274D28" w:rsidP="00274D2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Direttrice del Castello di Aglié - Dottore Geologo</w:t>
      </w:r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2006-2019: tredici anni di studi e ricerche per il sistema</w:t>
      </w:r>
      <w:r w:rsidR="00600E3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 delle acque del Parco di </w:t>
      </w:r>
      <w:proofErr w:type="spellStart"/>
      <w:r w:rsidR="00600E3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Agliè</w:t>
      </w:r>
      <w:proofErr w:type="spellEnd"/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B841B7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Laura Moro e Federico Fontana</w:t>
      </w:r>
    </w:p>
    <w:p w:rsidR="00B841B7" w:rsidRPr="00572EA3" w:rsidRDefault="00B841B7" w:rsidP="00B841B7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Direttrice</w:t>
      </w:r>
      <w:r w:rsidR="00C36F3D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 del Castello di Moncalieri e di </w:t>
      </w: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Villa della Regina – Architetto</w:t>
      </w:r>
    </w:p>
    <w:p w:rsidR="000F50B8" w:rsidRPr="00B841B7" w:rsidRDefault="007220DC" w:rsidP="000F50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Il teatro d’acqua barocco di</w:t>
      </w:r>
      <w:r w:rsidR="000F50B8"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 Villa della Regina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Pr="00B841B7" w:rsidRDefault="00C36F3D" w:rsidP="00B841B7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Marco </w:t>
      </w:r>
      <w:proofErr w:type="spellStart"/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Devecchi</w:t>
      </w:r>
      <w:proofErr w:type="spellEnd"/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, Federica </w:t>
      </w:r>
      <w:proofErr w:type="spellStart"/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Larcher</w:t>
      </w:r>
      <w:proofErr w:type="spellEnd"/>
      <w:r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 e</w:t>
      </w:r>
      <w:r w:rsidR="000F50B8"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 Paola </w:t>
      </w:r>
      <w:proofErr w:type="spellStart"/>
      <w:r w:rsidR="000F50B8"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Gullino</w:t>
      </w:r>
      <w:proofErr w:type="spellEnd"/>
    </w:p>
    <w:p w:rsidR="00B841B7" w:rsidRPr="00572EA3" w:rsidRDefault="00B841B7" w:rsidP="000F50B8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Università di Torino – Facoltà di Agraria, Dipartimento di Scienze Agrarie, Forestali e Ambientali </w:t>
      </w:r>
      <w:proofErr w:type="spellStart"/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Disafa</w:t>
      </w:r>
      <w:proofErr w:type="spellEnd"/>
    </w:p>
    <w:p w:rsidR="000F50B8" w:rsidRPr="00B841B7" w:rsidRDefault="000F50B8" w:rsidP="000F50B8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Salvaguardia e valorizzazione del Parco Storico del Castello di Moncalieri in riferimento ai caratteri compositivi e botanici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Davide Canone</w:t>
      </w:r>
    </w:p>
    <w:p w:rsidR="00274D28" w:rsidRPr="00572EA3" w:rsidRDefault="00274D28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Università di Torino - Dipartimento Interateneo di Scienze, Progetto e Politiche del Territorio</w:t>
      </w:r>
    </w:p>
    <w:p w:rsidR="000F50B8" w:rsidRPr="00572EA3" w:rsidRDefault="00572EA3" w:rsidP="000F50B8">
      <w:p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572EA3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Criteri fondamentali e tematiche ricorrenti nel ripristino e manutenzione di opere e impianti idraulici nei parchi e giardini storici</w:t>
      </w:r>
    </w:p>
    <w:p w:rsidR="00572EA3" w:rsidRDefault="00572EA3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</w:p>
    <w:p w:rsidR="00274D2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Enrico Brizzi</w:t>
      </w:r>
    </w:p>
    <w:p w:rsidR="000F50B8" w:rsidRPr="00572EA3" w:rsidRDefault="001025F7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Scrittore</w:t>
      </w:r>
    </w:p>
    <w:p w:rsidR="000F50B8" w:rsidRPr="000869C6" w:rsidRDefault="000F50B8" w:rsidP="000869C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La Via dei Re</w:t>
      </w:r>
    </w:p>
    <w:p w:rsidR="00B8766E" w:rsidRDefault="00B8766E" w:rsidP="000F50B8">
      <w:pPr>
        <w:spacing w:after="0"/>
        <w:ind w:left="360"/>
        <w:jc w:val="center"/>
        <w:rPr>
          <w:rFonts w:ascii="Book Antiqua" w:hAnsi="Book Antiqua"/>
          <w:b/>
          <w:smallCaps/>
          <w:color w:val="FFC000" w:themeColor="accent4"/>
          <w:sz w:val="24"/>
          <w:szCs w:val="24"/>
        </w:rPr>
      </w:pPr>
    </w:p>
    <w:p w:rsidR="00B8766E" w:rsidRPr="000F50B8" w:rsidRDefault="00B8766E" w:rsidP="000F50B8">
      <w:pPr>
        <w:spacing w:after="0"/>
        <w:ind w:left="360"/>
        <w:jc w:val="center"/>
        <w:rPr>
          <w:rFonts w:ascii="Book Antiqua" w:hAnsi="Book Antiqua"/>
          <w:b/>
          <w:smallCaps/>
          <w:color w:val="FFC000" w:themeColor="accent4"/>
          <w:sz w:val="24"/>
          <w:szCs w:val="24"/>
        </w:rPr>
      </w:pPr>
    </w:p>
    <w:p w:rsidR="000F50B8" w:rsidRPr="00B8766E" w:rsidRDefault="00B96D3C" w:rsidP="00B8766E">
      <w:pPr>
        <w:pBdr>
          <w:bottom w:val="single" w:sz="12" w:space="1" w:color="auto"/>
        </w:pBdr>
        <w:spacing w:after="0"/>
        <w:rPr>
          <w:rFonts w:ascii="Book Antiqua" w:hAnsi="Book Antiqua"/>
          <w:b/>
          <w:smallCaps/>
          <w:color w:val="00B050"/>
          <w:sz w:val="24"/>
          <w:szCs w:val="24"/>
        </w:rPr>
      </w:pPr>
      <w:r w:rsidRPr="00B8766E">
        <w:rPr>
          <w:rFonts w:ascii="Book Antiqua" w:hAnsi="Book Antiqua"/>
          <w:b/>
          <w:smallCaps/>
          <w:color w:val="00B050"/>
          <w:sz w:val="24"/>
          <w:szCs w:val="24"/>
        </w:rPr>
        <w:t>14,30 – 18,30 Casi Studio</w:t>
      </w:r>
      <w:r w:rsidR="00B8766E" w:rsidRPr="00B8766E">
        <w:rPr>
          <w:rFonts w:ascii="Book Antiqua" w:hAnsi="Book Antiqua"/>
          <w:b/>
          <w:smallCaps/>
          <w:color w:val="00B050"/>
          <w:sz w:val="24"/>
          <w:szCs w:val="24"/>
        </w:rPr>
        <w:t xml:space="preserve"> – Dal giardino barocco al paesaggio moderno</w:t>
      </w:r>
    </w:p>
    <w:p w:rsidR="00B8766E" w:rsidRDefault="00B8766E" w:rsidP="000F50B8">
      <w:pPr>
        <w:spacing w:after="0"/>
        <w:rPr>
          <w:rFonts w:ascii="Book Antiqua" w:hAnsi="Book Antiqua"/>
          <w:smallCaps/>
          <w:sz w:val="28"/>
          <w:szCs w:val="28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Dieter</w:t>
      </w:r>
      <w:proofErr w:type="spellEnd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 Franz </w:t>
      </w: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Obermaier</w:t>
      </w:r>
      <w:proofErr w:type="spellEnd"/>
    </w:p>
    <w:p w:rsidR="00274D28" w:rsidRPr="00572EA3" w:rsidRDefault="00274D28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proofErr w:type="spellStart"/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Humboldt</w:t>
      </w:r>
      <w:proofErr w:type="spellEnd"/>
      <w:r w:rsidR="00600E37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 </w:t>
      </w:r>
      <w:proofErr w:type="spellStart"/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University</w:t>
      </w:r>
      <w:proofErr w:type="spellEnd"/>
      <w:r w:rsidR="00600E37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 </w:t>
      </w:r>
      <w:proofErr w:type="spellStart"/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Berlin</w:t>
      </w:r>
      <w:proofErr w:type="spellEnd"/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 – Dipartimento di Formazione professionale in scienze agrarie e orticole</w:t>
      </w:r>
    </w:p>
    <w:p w:rsidR="000F50B8" w:rsidRPr="00572EA3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val="en-US" w:eastAsia="ar-SA"/>
        </w:rPr>
      </w:pPr>
      <w:r w:rsidRPr="00572EA3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val="en-US" w:eastAsia="ar-SA"/>
        </w:rPr>
        <w:t>Water features of Kassel. A unique example of baroque plan in t</w:t>
      </w:r>
      <w:r w:rsidR="00600E3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val="en-US" w:eastAsia="ar-SA"/>
        </w:rPr>
        <w:t>ransition to the industrial age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val="en-US" w:eastAsia="ar-SA"/>
        </w:rPr>
      </w:pPr>
    </w:p>
    <w:p w:rsidR="000F50B8" w:rsidRPr="00B841B7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Maria </w:t>
      </w:r>
      <w:r w:rsid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Adriana </w:t>
      </w: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Giusti</w:t>
      </w:r>
    </w:p>
    <w:p w:rsidR="0027562D" w:rsidRPr="00572EA3" w:rsidRDefault="00FE19C1" w:rsidP="0027562D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Politecnico Torino</w:t>
      </w:r>
      <w:r w:rsidR="0027562D"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 - Dipartimento di Architettura e Design </w:t>
      </w:r>
    </w:p>
    <w:p w:rsidR="000F50B8" w:rsidRPr="0027562D" w:rsidRDefault="000F50B8" w:rsidP="0027562D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“Génie </w:t>
      </w:r>
      <w:proofErr w:type="spellStart"/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et</w:t>
      </w:r>
      <w:proofErr w:type="spellEnd"/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 industrie” nel giardino delle acque di età barocca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i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Pr="00B841B7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Paolo </w:t>
      </w: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Cornaglia</w:t>
      </w:r>
      <w:proofErr w:type="spellEnd"/>
    </w:p>
    <w:p w:rsidR="00B841B7" w:rsidRPr="00572EA3" w:rsidRDefault="00274D28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Politecnico di Torino – Dipartimento di Architettura e Design</w:t>
      </w:r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Budapest, </w:t>
      </w:r>
      <w:proofErr w:type="spellStart"/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Víziváros</w:t>
      </w:r>
      <w:proofErr w:type="spellEnd"/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. La città dell’acqua</w:t>
      </w:r>
    </w:p>
    <w:p w:rsidR="000869C6" w:rsidRDefault="000869C6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Elena </w:t>
      </w: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Gianasso</w:t>
      </w:r>
      <w:proofErr w:type="spellEnd"/>
    </w:p>
    <w:p w:rsidR="00274D28" w:rsidRPr="00572EA3" w:rsidRDefault="00274D28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Politecnico di Torino - Dipartimento Interateneo Scienze Progetto Politiche del Territorio - DIST</w:t>
      </w:r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Italia ’61. Un parco verde lungo l’asse del Po</w:t>
      </w: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274D2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Carlo </w:t>
      </w: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Ostorero</w:t>
      </w:r>
      <w:proofErr w:type="spellEnd"/>
    </w:p>
    <w:p w:rsidR="000F50B8" w:rsidRPr="00572EA3" w:rsidRDefault="00274D28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Politecnico di Torino - Dipartimento di Ingegneria Strutturale, Edile e Geotecnica </w:t>
      </w:r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L’acqua nelle architetture di Carlo Scarpa</w:t>
      </w:r>
    </w:p>
    <w:p w:rsidR="000F50B8" w:rsidRDefault="00792B9C" w:rsidP="00792B9C">
      <w:pPr>
        <w:tabs>
          <w:tab w:val="left" w:pos="3630"/>
        </w:tabs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  <w:r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  <w:lastRenderedPageBreak/>
        <w:tab/>
      </w:r>
    </w:p>
    <w:p w:rsidR="00274D28" w:rsidRPr="00B841B7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Raimonda Lanza di Trabia</w:t>
      </w:r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Il </w:t>
      </w:r>
      <w:r w:rsidR="00C36F3D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g</w:t>
      </w: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iardino di Villa Silvio Pellico</w:t>
      </w:r>
      <w:r w:rsidR="00792B9C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 xml:space="preserve"> a Moncalieri progettato da </w:t>
      </w:r>
      <w:bookmarkStart w:id="0" w:name="_GoBack"/>
      <w:bookmarkEnd w:id="0"/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Russell Page</w:t>
      </w:r>
    </w:p>
    <w:p w:rsidR="00B8766E" w:rsidRDefault="00B8766E" w:rsidP="000F50B8">
      <w:pPr>
        <w:spacing w:after="0"/>
        <w:rPr>
          <w:rFonts w:ascii="Book Antiqua" w:eastAsia="Times New Roman" w:hAnsi="Book Antiqua" w:cs="Times New Roman"/>
          <w:kern w:val="2"/>
          <w:sz w:val="24"/>
          <w:szCs w:val="24"/>
          <w:bdr w:val="none" w:sz="0" w:space="0" w:color="auto" w:frame="1"/>
          <w:lang w:eastAsia="ar-SA"/>
        </w:rPr>
      </w:pPr>
    </w:p>
    <w:p w:rsidR="000F50B8" w:rsidRDefault="000F50B8" w:rsidP="000F50B8">
      <w:pPr>
        <w:spacing w:after="0"/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 xml:space="preserve">Paolo </w:t>
      </w:r>
      <w:proofErr w:type="spellStart"/>
      <w:r w:rsidRPr="00B841B7">
        <w:rPr>
          <w:rFonts w:ascii="Book Antiqua" w:eastAsia="Times New Roman" w:hAnsi="Book Antiqua" w:cs="Times New Roman"/>
          <w:b/>
          <w:color w:val="70AD47" w:themeColor="accent6"/>
          <w:kern w:val="2"/>
          <w:sz w:val="24"/>
          <w:szCs w:val="24"/>
          <w:bdr w:val="none" w:sz="0" w:space="0" w:color="auto" w:frame="1"/>
          <w:lang w:eastAsia="ar-SA"/>
        </w:rPr>
        <w:t>Castelnovi</w:t>
      </w:r>
      <w:proofErr w:type="spellEnd"/>
    </w:p>
    <w:p w:rsidR="00274D28" w:rsidRPr="00572EA3" w:rsidRDefault="00274D28" w:rsidP="000F50B8">
      <w:pPr>
        <w:spacing w:after="0"/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</w:pPr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 xml:space="preserve">Associazione </w:t>
      </w:r>
      <w:proofErr w:type="spellStart"/>
      <w:r w:rsidRPr="00572EA3">
        <w:rPr>
          <w:rFonts w:ascii="Book Antiqua" w:eastAsia="Times New Roman" w:hAnsi="Book Antiqua" w:cs="Times New Roman"/>
          <w:i/>
          <w:kern w:val="2"/>
          <w:bdr w:val="none" w:sz="0" w:space="0" w:color="auto" w:frame="1"/>
          <w:lang w:eastAsia="ar-SA"/>
        </w:rPr>
        <w:t>Landscapefor</w:t>
      </w:r>
      <w:proofErr w:type="spellEnd"/>
    </w:p>
    <w:p w:rsidR="000F50B8" w:rsidRPr="00B841B7" w:rsidRDefault="000F50B8" w:rsidP="00B841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</w:pPr>
      <w:r w:rsidRPr="00B841B7">
        <w:rPr>
          <w:rFonts w:ascii="Times New Roman" w:eastAsia="Times New Roman" w:hAnsi="Times New Roman" w:cs="Times New Roman"/>
          <w:kern w:val="2"/>
          <w:sz w:val="24"/>
          <w:szCs w:val="24"/>
          <w:bdr w:val="none" w:sz="0" w:space="0" w:color="auto" w:frame="1"/>
          <w:lang w:eastAsia="ar-SA"/>
        </w:rPr>
        <w:t>La città e le acque: tra domesticazione e timore</w:t>
      </w:r>
    </w:p>
    <w:p w:rsidR="0099729A" w:rsidRDefault="0099729A"/>
    <w:p w:rsidR="0005359B" w:rsidRDefault="0005359B"/>
    <w:p w:rsidR="0005359B" w:rsidRDefault="0005359B">
      <w:pPr>
        <w:pBdr>
          <w:bottom w:val="single" w:sz="6" w:space="1" w:color="auto"/>
        </w:pBdr>
        <w:rPr>
          <w:rFonts w:ascii="Book Antiqua" w:hAnsi="Book Antiqua"/>
          <w:b/>
          <w:smallCaps/>
          <w:color w:val="00B050"/>
          <w:sz w:val="24"/>
          <w:szCs w:val="24"/>
        </w:rPr>
      </w:pPr>
      <w:r w:rsidRPr="0005359B">
        <w:rPr>
          <w:rFonts w:ascii="Book Antiqua" w:hAnsi="Book Antiqua"/>
          <w:b/>
          <w:smallCaps/>
          <w:color w:val="00B050"/>
          <w:sz w:val="24"/>
          <w:szCs w:val="24"/>
        </w:rPr>
        <w:t>18,30 – 19,00 Conclusioni</w:t>
      </w:r>
    </w:p>
    <w:p w:rsidR="0005359B" w:rsidRDefault="0005359B">
      <w:pPr>
        <w:rPr>
          <w:rFonts w:ascii="Book Antiqua" w:hAnsi="Book Antiqua"/>
          <w:smallCaps/>
          <w:sz w:val="24"/>
          <w:szCs w:val="24"/>
        </w:rPr>
      </w:pPr>
    </w:p>
    <w:p w:rsidR="00C36F3D" w:rsidRDefault="00C36F3D">
      <w:pPr>
        <w:rPr>
          <w:rFonts w:ascii="Book Antiqua" w:hAnsi="Book Antiqua"/>
          <w:smallCaps/>
          <w:sz w:val="24"/>
          <w:szCs w:val="24"/>
        </w:rPr>
      </w:pPr>
    </w:p>
    <w:p w:rsidR="00C36F3D" w:rsidRPr="0005359B" w:rsidRDefault="00C36F3D">
      <w:pPr>
        <w:rPr>
          <w:rFonts w:ascii="Book Antiqua" w:hAnsi="Book Antiqua"/>
          <w:smallCaps/>
          <w:sz w:val="24"/>
          <w:szCs w:val="24"/>
        </w:rPr>
      </w:pPr>
    </w:p>
    <w:sectPr w:rsidR="00C36F3D" w:rsidRPr="0005359B" w:rsidSect="00306D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74192"/>
    <w:multiLevelType w:val="hybridMultilevel"/>
    <w:tmpl w:val="DBDAE996"/>
    <w:lvl w:ilvl="0" w:tplc="DC9266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F50B8"/>
    <w:rsid w:val="0005359B"/>
    <w:rsid w:val="000869C6"/>
    <w:rsid w:val="000F50B8"/>
    <w:rsid w:val="001025F7"/>
    <w:rsid w:val="00273997"/>
    <w:rsid w:val="00274D28"/>
    <w:rsid w:val="0027562D"/>
    <w:rsid w:val="00306D94"/>
    <w:rsid w:val="003B13C3"/>
    <w:rsid w:val="00572EA3"/>
    <w:rsid w:val="00600E37"/>
    <w:rsid w:val="006E661D"/>
    <w:rsid w:val="007220DC"/>
    <w:rsid w:val="00784354"/>
    <w:rsid w:val="00792B9C"/>
    <w:rsid w:val="00890982"/>
    <w:rsid w:val="008C5EBA"/>
    <w:rsid w:val="0099729A"/>
    <w:rsid w:val="00B841B7"/>
    <w:rsid w:val="00B8766E"/>
    <w:rsid w:val="00B96D3C"/>
    <w:rsid w:val="00C36F3D"/>
    <w:rsid w:val="00D821B8"/>
    <w:rsid w:val="00DD4B81"/>
    <w:rsid w:val="00ED79CE"/>
    <w:rsid w:val="00FE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0B8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50B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4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50B8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F50B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74D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Gal</dc:creator>
  <cp:lastModifiedBy>costamagna</cp:lastModifiedBy>
  <cp:revision>4</cp:revision>
  <dcterms:created xsi:type="dcterms:W3CDTF">2019-03-22T07:50:00Z</dcterms:created>
  <dcterms:modified xsi:type="dcterms:W3CDTF">2019-03-22T11:19:00Z</dcterms:modified>
</cp:coreProperties>
</file>